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56D24" w14:textId="77777777" w:rsidR="00DC2DEA" w:rsidRPr="00244189" w:rsidRDefault="00DC2DEA" w:rsidP="00DC2DEA">
      <w:pPr>
        <w:pStyle w:val="a6"/>
        <w:rPr>
          <w:rFonts w:asciiTheme="minorEastAsia" w:eastAsiaTheme="minorEastAsia" w:hAnsiTheme="minorEastAsia"/>
          <w:lang w:eastAsia="ko-KR"/>
        </w:rPr>
      </w:pPr>
      <w:r w:rsidRPr="00244189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6BC8F716" w14:textId="77777777" w:rsidR="00DC2DEA" w:rsidRPr="00244189" w:rsidRDefault="00DC2DEA" w:rsidP="00DC2DEA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244189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5FA81918" w14:textId="77777777" w:rsidR="009239F7" w:rsidRPr="00244189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8D5BE4" w:rsidRPr="00244189" w14:paraId="3BACC1E9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ED78AB4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3DF10531" w14:textId="2DA54D10" w:rsidR="00F85C99" w:rsidRPr="00244189" w:rsidRDefault="00DC2DEA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E822F0" w:rsidRPr="00244189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6260EE8F" w14:textId="1AB0C607" w:rsidR="00F85C99" w:rsidRPr="00244189" w:rsidRDefault="00DC2DEA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8D5BE4" w:rsidRPr="00244189" w14:paraId="0F495E1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97D8F0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6A7275" w14:textId="3EE0011E" w:rsidR="00F85C99" w:rsidRPr="00244189" w:rsidRDefault="00DC2DEA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0FB5FBB3" w14:textId="436C3FEE" w:rsidR="00EE3A11" w:rsidRPr="00244189" w:rsidRDefault="00E822F0" w:rsidP="00155128">
            <w:pPr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5385CBFB" w14:textId="3B61F06B" w:rsidR="00EE3A11" w:rsidRPr="00244189" w:rsidRDefault="00E822F0" w:rsidP="00155128">
            <w:pPr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주소: 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>Plot 2-12 ByPass Link, Bweyogerere Industrial and Business Park</w:t>
            </w:r>
          </w:p>
          <w:p w14:paraId="4EEF40BD" w14:textId="77777777" w:rsidR="00EE3A11" w:rsidRPr="00244189" w:rsidRDefault="00812661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P.O. Box 6329</w:t>
            </w:r>
          </w:p>
          <w:p w14:paraId="4B93635C" w14:textId="77777777" w:rsidR="00EE3A11" w:rsidRPr="00244189" w:rsidRDefault="00812661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Kampala, Uganda</w:t>
            </w:r>
          </w:p>
          <w:p w14:paraId="70578BF2" w14:textId="1486D194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>: +(256) 4 1733 3250/1/2</w:t>
            </w:r>
          </w:p>
          <w:p w14:paraId="69A0C6B6" w14:textId="2D67DF05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>: +(256) 4 1428 6123</w:t>
            </w:r>
          </w:p>
          <w:p w14:paraId="57F42170" w14:textId="03C8A3CE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 xml:space="preserve">: </w:t>
            </w:r>
            <w:hyperlink r:id="rId8" w:history="1">
              <w:r w:rsidR="00812661" w:rsidRPr="00244189">
                <w:rPr>
                  <w:rFonts w:asciiTheme="minorEastAsia" w:hAnsiTheme="minorEastAsia" w:hint="eastAsia"/>
                  <w:color w:val="0000FF"/>
                  <w:u w:val="single"/>
                  <w:lang w:val="pt-BR" w:eastAsia="ko-KR"/>
                </w:rPr>
                <w:t>info@unbs.go.ug</w:t>
              </w:r>
            </w:hyperlink>
          </w:p>
          <w:p w14:paraId="4BB3A00D" w14:textId="05F2F9E4" w:rsidR="00EE3A11" w:rsidRPr="00244189" w:rsidRDefault="00E822F0" w:rsidP="001551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812661" w:rsidRPr="00244189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450FEECF" w14:textId="0045F57C" w:rsidR="00F85C99" w:rsidRPr="00244189" w:rsidRDefault="00DC2DEA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(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)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8D5BE4" w:rsidRPr="00244189" w14:paraId="0B5B9D5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AC02A9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EEC07F" w14:textId="55CF2481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10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244189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8D5BE4" w:rsidRPr="00244189" w14:paraId="121548E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4AF8D82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D4A6F0" w14:textId="40F9EFD2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>(HS 코드: 330790); 화장품. 세면용품 (ICS 코드: 71.100.70), 제모제</w:t>
            </w:r>
          </w:p>
        </w:tc>
      </w:tr>
      <w:tr w:rsidR="008D5BE4" w:rsidRPr="00244189" w14:paraId="27C943D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59AF912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520CFE" w14:textId="5777D17B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5a"/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DEAS 336: 2023, 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>제모제 — 규격 — 알칼리성 티오글리콜</w:t>
            </w:r>
            <w:r w:rsidR="00687C97" w:rsidRPr="00244189">
              <w:rPr>
                <w:rFonts w:asciiTheme="minorEastAsia" w:hAnsiTheme="minorEastAsia" w:hint="eastAsia"/>
                <w:lang w:eastAsia="ko-KR"/>
              </w:rPr>
              <w:t>계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>, 제3판 (14 페이지, 영어)</w:t>
            </w:r>
            <w:bookmarkEnd w:id="17"/>
          </w:p>
        </w:tc>
      </w:tr>
      <w:tr w:rsidR="008D5BE4" w:rsidRPr="00244189" w14:paraId="5A25DA2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3D5C16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CC63FD" w14:textId="24FCEC00" w:rsidR="00837D2E" w:rsidRPr="00244189" w:rsidRDefault="00DC2DEA" w:rsidP="00837D2E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8" w:name="sps6a"/>
            <w:r w:rsidR="00837D2E" w:rsidRPr="00244189">
              <w:rPr>
                <w:rFonts w:asciiTheme="minorEastAsia" w:hAnsiTheme="minorEastAsia" w:hint="eastAsia"/>
                <w:lang w:eastAsia="ko-KR"/>
              </w:rPr>
              <w:t>본 동아프리카 표준안은 알칼리성 티오글리콜</w:t>
            </w:r>
            <w:r w:rsidR="00687C97" w:rsidRPr="00244189">
              <w:rPr>
                <w:rFonts w:asciiTheme="minorEastAsia" w:hAnsiTheme="minorEastAsia" w:hint="eastAsia"/>
                <w:lang w:eastAsia="ko-KR"/>
              </w:rPr>
              <w:t>계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 제모제에 대한 요구사항, 샘플링 및 시험 방법을 규정한다.</w:t>
            </w:r>
          </w:p>
          <w:p w14:paraId="1ED7DC29" w14:textId="2B71E455" w:rsidR="00FE448B" w:rsidRPr="00244189" w:rsidRDefault="00837D2E" w:rsidP="00837D2E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비고: 이 제품은 화학적 제모제라고도 한다. 본 표준은 제모 유형의 제모제 및 금속 황화물 또는 황석석 성분을 함유한 제모제에는 적용하지 않는다.</w:t>
            </w:r>
            <w:bookmarkEnd w:id="18"/>
          </w:p>
        </w:tc>
      </w:tr>
      <w:tr w:rsidR="008D5BE4" w:rsidRPr="00244189" w14:paraId="2860747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2FBC8C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613CA6" w14:textId="44565482" w:rsidR="00837D2E" w:rsidRPr="00244189" w:rsidRDefault="00DC2DEA" w:rsidP="00837D2E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hint="eastAsia"/>
                <w:lang w:eastAsia="ko-KR"/>
              </w:rPr>
              <w:t>소비자 정보 제공, 라벨링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기만적 관행방지 및 소비자보호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인간의 건강이나 안전 보호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환경 보호;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품질 요건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hint="eastAsia"/>
                <w:lang w:eastAsia="ko-KR"/>
              </w:rPr>
              <w:t>국제표준과의 조화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무역장벽 해소 및 </w:t>
            </w:r>
            <w:r w:rsidRPr="00244189">
              <w:rPr>
                <w:rFonts w:asciiTheme="minorEastAsia" w:hAnsiTheme="minorEastAsia" w:hint="eastAsia"/>
                <w:lang w:eastAsia="ko-KR"/>
              </w:rPr>
              <w:lastRenderedPageBreak/>
              <w:t>무역 촉진</w:t>
            </w:r>
          </w:p>
        </w:tc>
      </w:tr>
      <w:tr w:rsidR="008D5BE4" w:rsidRPr="00244189" w14:paraId="26C86728" w14:textId="77777777" w:rsidTr="00812661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60A9A3" w14:textId="3BB18342" w:rsidR="00F85C99" w:rsidRPr="00244189" w:rsidRDefault="00812661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5892BA" w14:textId="310724D4" w:rsidR="00072B36" w:rsidRPr="00244189" w:rsidRDefault="00DC2DEA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4B01D278" w14:textId="066BD549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9" w:name="sps9a"/>
            <w:r w:rsidRPr="00244189">
              <w:rPr>
                <w:rFonts w:asciiTheme="minorEastAsia" w:hAnsiTheme="minorEastAsia" w:hint="eastAsia"/>
                <w:lang w:eastAsia="ko-KR"/>
              </w:rPr>
              <w:t xml:space="preserve">EAS 346,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라벨링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일반 요구사항</w:t>
            </w:r>
          </w:p>
          <w:p w14:paraId="1FF42AD3" w14:textId="4FD62C7A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EAS 377 (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전체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751BA356" w14:textId="35A763A4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40560D68" w14:textId="5DDF804E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제16부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납, 수은 및 비소 함량 측정</w:t>
            </w:r>
          </w:p>
          <w:p w14:paraId="404D2FAA" w14:textId="4391E7E3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847-17,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제17부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pH 측정</w:t>
            </w:r>
          </w:p>
          <w:p w14:paraId="6C2A6146" w14:textId="519A3F1F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847-18,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제18부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열 안정성 측정</w:t>
            </w:r>
          </w:p>
          <w:p w14:paraId="30E2B670" w14:textId="0383D7E3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18416,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칸디다 알비칸스 검출</w:t>
            </w:r>
          </w:p>
          <w:p w14:paraId="047DB1D8" w14:textId="57EE3B68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21149,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호기성 중온 세균 계수 및 검출</w:t>
            </w:r>
          </w:p>
          <w:p w14:paraId="651C6610" w14:textId="20C9CFC4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21150,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대장균 검출</w:t>
            </w:r>
          </w:p>
          <w:p w14:paraId="0D844F4E" w14:textId="78A277F6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22717,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녹농균 검출</w:t>
            </w:r>
          </w:p>
          <w:p w14:paraId="27E30E7F" w14:textId="2EEDFAE0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22718,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황색포도상구균 검출</w:t>
            </w:r>
          </w:p>
          <w:p w14:paraId="4CAFE997" w14:textId="4FA6BE2D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랜덤 샘플링 및 랜덤화 절차</w:t>
            </w:r>
          </w:p>
          <w:p w14:paraId="13A11C53" w14:textId="6E5C523F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336: 2013, </w:t>
            </w:r>
            <w:r w:rsidR="00DA63BB" w:rsidRPr="00244189">
              <w:rPr>
                <w:rFonts w:asciiTheme="minorEastAsia" w:hAnsiTheme="minorEastAsia" w:hint="eastAsia"/>
                <w:lang w:eastAsia="ko-KR"/>
              </w:rPr>
              <w:t>화학적 제모제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DA63BB" w:rsidRPr="00244189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9"/>
          </w:p>
        </w:tc>
      </w:tr>
      <w:tr w:rsidR="008D5BE4" w:rsidRPr="00244189" w14:paraId="5FD221F3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2A3C8D" w14:textId="77777777" w:rsidR="00EE3A11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61D0F3" w14:textId="7C6CA525" w:rsidR="00EE3A11" w:rsidRPr="00244189" w:rsidRDefault="00DC2DEA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0" w:name="sps10a"/>
            <w:bookmarkEnd w:id="20"/>
            <w:r w:rsidRPr="00244189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4F99F17D" w14:textId="792EC65A" w:rsidR="00EE3A11" w:rsidRPr="00244189" w:rsidRDefault="00DC2DEA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1a"/>
            <w:bookmarkEnd w:id="21"/>
            <w:r w:rsidRPr="00244189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8D5BE4" w:rsidRPr="00244189" w14:paraId="0D98A60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6D4371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10990" w14:textId="6C9F6B3F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2" w:name="sps12a"/>
            <w:r w:rsidR="00E822F0" w:rsidRPr="00244189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>60</w:t>
            </w:r>
            <w:r w:rsidR="00E822F0" w:rsidRPr="00244189">
              <w:rPr>
                <w:rFonts w:asciiTheme="minorEastAsia" w:hAnsiTheme="minorEastAsia" w:hint="eastAsia"/>
                <w:lang w:eastAsia="ko-KR"/>
              </w:rPr>
              <w:t>일</w:t>
            </w:r>
            <w:bookmarkEnd w:id="22"/>
          </w:p>
        </w:tc>
      </w:tr>
      <w:tr w:rsidR="008D5BE4" w:rsidRPr="00244189" w14:paraId="252972D7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3426A779" w14:textId="77777777" w:rsidR="00F85C99" w:rsidRPr="00244189" w:rsidRDefault="00812661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49F39EA1" w14:textId="518F253D" w:rsidR="00F85C99" w:rsidRPr="00244189" w:rsidRDefault="00DC2DEA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3" w:name="sps13c"/>
          </w:p>
          <w:p w14:paraId="22195FE1" w14:textId="3D42CA50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428008F7" w14:textId="21666246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주소: </w:t>
            </w:r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>Plot 2-12 ByPass Link, Bweyogerere Industrial and Business Park</w:t>
            </w:r>
          </w:p>
          <w:p w14:paraId="44E4B77C" w14:textId="77777777" w:rsidR="00EE3A11" w:rsidRPr="00244189" w:rsidRDefault="00812661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P.O. Box 6329</w:t>
            </w:r>
          </w:p>
          <w:p w14:paraId="155FDC07" w14:textId="77777777" w:rsidR="00EE3A11" w:rsidRPr="00244189" w:rsidRDefault="00812661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Kampala, Uganda</w:t>
            </w:r>
          </w:p>
          <w:p w14:paraId="1988B311" w14:textId="3827FED4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>: +(256) 4 1733 3250/1/2</w:t>
            </w:r>
          </w:p>
          <w:p w14:paraId="2C4A4155" w14:textId="296AAED0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>: +(256) 4 1428 6123</w:t>
            </w:r>
          </w:p>
          <w:p w14:paraId="37B92F86" w14:textId="5DC0791B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 xml:space="preserve">: </w:t>
            </w:r>
            <w:hyperlink r:id="rId10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val="pt-BR" w:eastAsia="ko-KR"/>
                </w:rPr>
                <w:t>info@unbs.go.ug</w:t>
              </w:r>
            </w:hyperlink>
          </w:p>
          <w:p w14:paraId="5660F2C2" w14:textId="2CBF1BA2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604DD677" w14:textId="77777777" w:rsidR="00EE3A11" w:rsidRPr="00244189" w:rsidRDefault="005B10AB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https://members.wto.org/crnattachments/2023/TBT/UGA/23_12283_00_e.pdf</w:t>
              </w:r>
            </w:hyperlink>
            <w:bookmarkEnd w:id="23"/>
          </w:p>
        </w:tc>
      </w:tr>
    </w:tbl>
    <w:p w14:paraId="42277341" w14:textId="77777777" w:rsidR="00EE3A11" w:rsidRPr="00244189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244189" w:rsidSect="008126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348DB" w14:textId="77777777" w:rsidR="008279C5" w:rsidRDefault="008279C5">
      <w:r>
        <w:separator/>
      </w:r>
    </w:p>
  </w:endnote>
  <w:endnote w:type="continuationSeparator" w:id="0">
    <w:p w14:paraId="0BA4D66C" w14:textId="77777777" w:rsidR="008279C5" w:rsidRDefault="0082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FD8D6" w14:textId="508694F0" w:rsidR="009239F7" w:rsidRPr="00812661" w:rsidRDefault="00812661" w:rsidP="00812661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BF237" w14:textId="03B49669" w:rsidR="009239F7" w:rsidRPr="00812661" w:rsidRDefault="00812661" w:rsidP="00812661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A0160" w14:textId="63CE0B0E" w:rsidR="00EE3A11" w:rsidRPr="002F6A28" w:rsidRDefault="00812661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9331F" w14:textId="77777777" w:rsidR="008279C5" w:rsidRDefault="008279C5">
      <w:r>
        <w:separator/>
      </w:r>
    </w:p>
  </w:footnote>
  <w:footnote w:type="continuationSeparator" w:id="0">
    <w:p w14:paraId="628E7A53" w14:textId="77777777" w:rsidR="008279C5" w:rsidRDefault="0082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45611" w14:textId="77777777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DC2DEA">
      <w:rPr>
        <w:rFonts w:asciiTheme="minorEastAsia" w:hAnsiTheme="minorEastAsia"/>
      </w:rPr>
      <w:t>G/TBT/N/BDI/398 • G/TBT/N/KEN/1493 • G/TBT/N/RWA/922 • G/TBT/N/TZA/1026 • G/TBT/N/UGA/1833</w:t>
    </w:r>
  </w:p>
  <w:p w14:paraId="536F0FAE" w14:textId="77777777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3DCCE712" w14:textId="3B0E9CA1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DC2DEA">
      <w:rPr>
        <w:rFonts w:asciiTheme="minorEastAsia" w:hAnsiTheme="minorEastAsia"/>
      </w:rPr>
      <w:t xml:space="preserve">- </w:t>
    </w:r>
    <w:r w:rsidRPr="00DC2DEA">
      <w:rPr>
        <w:rFonts w:asciiTheme="minorEastAsia" w:hAnsiTheme="minorEastAsia"/>
      </w:rPr>
      <w:fldChar w:fldCharType="begin"/>
    </w:r>
    <w:r w:rsidRPr="00DC2DEA">
      <w:rPr>
        <w:rFonts w:asciiTheme="minorEastAsia" w:hAnsiTheme="minorEastAsia"/>
      </w:rPr>
      <w:instrText xml:space="preserve"> PAGE </w:instrText>
    </w:r>
    <w:r w:rsidRPr="00DC2DEA">
      <w:rPr>
        <w:rFonts w:asciiTheme="minorEastAsia" w:hAnsiTheme="minorEastAsia"/>
      </w:rPr>
      <w:fldChar w:fldCharType="separate"/>
    </w:r>
    <w:r w:rsidR="005B10AB">
      <w:rPr>
        <w:rFonts w:asciiTheme="minorEastAsia" w:hAnsiTheme="minorEastAsia"/>
        <w:noProof/>
      </w:rPr>
      <w:t>2</w:t>
    </w:r>
    <w:r w:rsidRPr="00DC2DEA">
      <w:rPr>
        <w:rFonts w:asciiTheme="minorEastAsia" w:hAnsiTheme="minorEastAsia"/>
      </w:rPr>
      <w:fldChar w:fldCharType="end"/>
    </w:r>
    <w:r w:rsidRPr="00DC2DEA">
      <w:rPr>
        <w:rFonts w:asciiTheme="minorEastAsia" w:hAnsiTheme="minorEastAsia"/>
      </w:rPr>
      <w:t xml:space="preserve"> -</w:t>
    </w:r>
  </w:p>
  <w:p w14:paraId="103E5E21" w14:textId="626239AB" w:rsidR="009239F7" w:rsidRPr="00DC2DEA" w:rsidRDefault="009239F7" w:rsidP="00812661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207B8" w14:textId="77777777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12661">
      <w:t>G/TBT/N/BDI/398 • G/TBT/N/KEN/1493 • G/TBT/N/RWA/922 • G/TBT/N/TZA/1026 • G/TBT/N/UGA/1833</w:t>
    </w:r>
  </w:p>
  <w:p w14:paraId="1156055C" w14:textId="77777777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9E6946D" w14:textId="3ADED31E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12661">
      <w:t xml:space="preserve">- </w:t>
    </w:r>
    <w:r w:rsidRPr="00812661">
      <w:fldChar w:fldCharType="begin"/>
    </w:r>
    <w:r w:rsidRPr="00812661">
      <w:instrText xml:space="preserve"> PAGE </w:instrText>
    </w:r>
    <w:r w:rsidRPr="00812661">
      <w:fldChar w:fldCharType="separate"/>
    </w:r>
    <w:r w:rsidRPr="00812661">
      <w:rPr>
        <w:noProof/>
      </w:rPr>
      <w:t>2</w:t>
    </w:r>
    <w:r w:rsidRPr="00812661">
      <w:fldChar w:fldCharType="end"/>
    </w:r>
    <w:r w:rsidRPr="00812661">
      <w:t xml:space="preserve"> -</w:t>
    </w:r>
  </w:p>
  <w:p w14:paraId="6BE13C3E" w14:textId="728AFCA3" w:rsidR="009239F7" w:rsidRPr="00812661" w:rsidRDefault="009239F7" w:rsidP="00812661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D5BE4" w:rsidRPr="00DC2DEA" w14:paraId="262BBFE2" w14:textId="77777777" w:rsidTr="00DC2DEA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3DC3FE8" w14:textId="77777777" w:rsidR="00ED54E0" w:rsidRPr="00DC2DEA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4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638CA891" w14:textId="75DF13AD" w:rsidR="00ED54E0" w:rsidRPr="00DC2DEA" w:rsidRDefault="00812661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  <w:r w:rsidRPr="00DC2DEA">
            <w:rPr>
              <w:rFonts w:ascii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4"/>
    <w:tr w:rsidR="008D5BE4" w:rsidRPr="00DC2DEA" w14:paraId="6CCE49F5" w14:textId="77777777" w:rsidTr="00DC2DEA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776D0895" w14:textId="77777777" w:rsidR="00ED54E0" w:rsidRPr="00DC2DEA" w:rsidRDefault="00812661" w:rsidP="00B801E9">
          <w:pPr>
            <w:jc w:val="left"/>
            <w:rPr>
              <w:rFonts w:asciiTheme="minorEastAsia" w:hAnsiTheme="minorEastAsia"/>
            </w:rPr>
          </w:pPr>
          <w:r w:rsidRPr="00DC2DEA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379CB364" wp14:editId="119ADB13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9140465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CEF20E9" w14:textId="77777777" w:rsidR="00ED54E0" w:rsidRPr="00DC2DEA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8D5BE4" w:rsidRPr="00DC2DEA" w14:paraId="463390CD" w14:textId="77777777" w:rsidTr="00DC2DEA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0F82880" w14:textId="77777777" w:rsidR="00ED54E0" w:rsidRPr="00DC2DEA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7003DD52" w14:textId="77777777" w:rsidR="00812661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5" w:name="bmkSymbols"/>
          <w:r w:rsidRPr="00DC2DEA">
            <w:rPr>
              <w:rFonts w:asciiTheme="minorEastAsia" w:hAnsiTheme="minorEastAsia"/>
              <w:b/>
              <w:szCs w:val="16"/>
            </w:rPr>
            <w:t>G/TBT/N/BDI/398, G/TBT/N/KEN/1493</w:t>
          </w:r>
        </w:p>
        <w:p w14:paraId="623C451C" w14:textId="77777777" w:rsidR="00812661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DC2DEA">
            <w:rPr>
              <w:rFonts w:asciiTheme="minorEastAsia" w:hAnsiTheme="minorEastAsia"/>
              <w:b/>
              <w:szCs w:val="16"/>
            </w:rPr>
            <w:t>G/TBT/N/RWA/922, G/TBT/N/TZA/1026</w:t>
          </w:r>
        </w:p>
        <w:p w14:paraId="4F59E1AD" w14:textId="3D341D63" w:rsidR="008D5BE4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DC2DEA">
            <w:rPr>
              <w:rFonts w:asciiTheme="minorEastAsia" w:hAnsiTheme="minorEastAsia"/>
              <w:b/>
              <w:szCs w:val="16"/>
            </w:rPr>
            <w:t>G/TBT/N/UGA/1833</w:t>
          </w:r>
          <w:bookmarkEnd w:id="25"/>
        </w:p>
      </w:tc>
    </w:tr>
    <w:tr w:rsidR="008D5BE4" w:rsidRPr="00DC2DEA" w14:paraId="7F4B2185" w14:textId="77777777" w:rsidTr="00DC2DEA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346D1FA" w14:textId="77777777" w:rsidR="00ED54E0" w:rsidRPr="00DC2DEA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EF244EE" w14:textId="2A52221D" w:rsidR="00ED54E0" w:rsidRPr="00DC2DEA" w:rsidRDefault="00812661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6" w:name="spsDateDistribution"/>
          <w:bookmarkStart w:id="27" w:name="bmkDate"/>
          <w:bookmarkEnd w:id="26"/>
          <w:bookmarkEnd w:id="27"/>
          <w:r w:rsidRPr="00DC2DEA">
            <w:rPr>
              <w:rFonts w:asciiTheme="minorEastAsia" w:hAnsiTheme="minorEastAsia"/>
              <w:szCs w:val="16"/>
            </w:rPr>
            <w:t>2023</w:t>
          </w:r>
          <w:r w:rsidR="00DC2DEA" w:rsidRPr="00DC2DEA">
            <w:rPr>
              <w:rFonts w:asciiTheme="minorEastAsia" w:hAnsiTheme="minorEastAsia"/>
              <w:szCs w:val="16"/>
            </w:rPr>
            <w:t>-09-12</w:t>
          </w:r>
        </w:p>
      </w:tc>
    </w:tr>
    <w:tr w:rsidR="008D5BE4" w:rsidRPr="00DC2DEA" w14:paraId="2F7EFF35" w14:textId="77777777" w:rsidTr="00DC2DEA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051DAF7" w14:textId="51003D17" w:rsidR="00ED54E0" w:rsidRPr="00DC2DEA" w:rsidRDefault="00812661" w:rsidP="0097650D">
          <w:pPr>
            <w:jc w:val="left"/>
            <w:rPr>
              <w:rFonts w:asciiTheme="minorEastAsia" w:hAnsiTheme="minorEastAsia"/>
              <w:b/>
            </w:rPr>
          </w:pPr>
          <w:bookmarkStart w:id="28" w:name="bmkSerial"/>
          <w:r w:rsidRPr="00DC2DEA">
            <w:rPr>
              <w:rFonts w:asciiTheme="minorEastAsia" w:hAnsiTheme="minorEastAsia"/>
              <w:color w:val="FF0000"/>
              <w:szCs w:val="16"/>
            </w:rPr>
            <w:t>(</w:t>
          </w:r>
          <w:bookmarkStart w:id="29" w:name="spsSerialNumber"/>
          <w:bookmarkEnd w:id="29"/>
          <w:r w:rsidRPr="00DC2DEA">
            <w:rPr>
              <w:rFonts w:asciiTheme="minorEastAsia" w:hAnsiTheme="minorEastAsia"/>
              <w:color w:val="FF0000"/>
              <w:szCs w:val="16"/>
            </w:rPr>
            <w:t>23-</w:t>
          </w:r>
          <w:r w:rsidR="00E678D5" w:rsidRPr="00DC2DEA">
            <w:rPr>
              <w:rFonts w:asciiTheme="minorEastAsia" w:hAnsiTheme="minorEastAsia"/>
              <w:color w:val="FF0000"/>
              <w:szCs w:val="16"/>
            </w:rPr>
            <w:t>6027</w:t>
          </w:r>
          <w:r w:rsidRPr="00DC2DEA">
            <w:rPr>
              <w:rFonts w:asciiTheme="minorEastAsia" w:hAnsiTheme="minorEastAsia"/>
              <w:color w:val="FF0000"/>
              <w:szCs w:val="16"/>
            </w:rPr>
            <w:t>)</w:t>
          </w:r>
          <w:bookmarkEnd w:id="28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5F49DBB8" w14:textId="21F250EA" w:rsidR="00ED54E0" w:rsidRPr="00DC2DEA" w:rsidRDefault="00DC2DEA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0" w:name="bmkTotPages"/>
          <w:r w:rsidRPr="00DC2DEA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812661" w:rsidRPr="00DC2DEA">
            <w:rPr>
              <w:rFonts w:asciiTheme="minorEastAsia" w:hAnsiTheme="minorEastAsia"/>
              <w:bCs/>
              <w:szCs w:val="16"/>
            </w:rPr>
            <w:t xml:space="preserve">: 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begin"/>
          </w:r>
          <w:r w:rsidR="00812661" w:rsidRPr="00DC2DEA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separate"/>
          </w:r>
          <w:r w:rsidR="005B10AB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end"/>
          </w:r>
          <w:r w:rsidR="00812661" w:rsidRPr="00DC2DEA">
            <w:rPr>
              <w:rFonts w:asciiTheme="minorEastAsia" w:hAnsiTheme="minorEastAsia"/>
              <w:bCs/>
              <w:szCs w:val="16"/>
            </w:rPr>
            <w:t>/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begin"/>
          </w:r>
          <w:r w:rsidR="00812661" w:rsidRPr="00DC2DEA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separate"/>
          </w:r>
          <w:r w:rsidR="005B10AB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0"/>
        </w:p>
      </w:tc>
    </w:tr>
    <w:tr w:rsidR="00DC2DEA" w:rsidRPr="00DC2DEA" w14:paraId="6D58028E" w14:textId="77777777" w:rsidTr="00DC2DEA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611628E" w14:textId="41109567" w:rsidR="00DC2DEA" w:rsidRPr="00DC2DEA" w:rsidRDefault="00DC2DEA" w:rsidP="00DC2DEA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DC2DEA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3FEB44E" w14:textId="24F46644" w:rsidR="00DC2DEA" w:rsidRPr="00DC2DEA" w:rsidRDefault="00DC2DEA" w:rsidP="00DC2DEA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DC2DEA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6466E2D7" w14:textId="77777777" w:rsidR="00ED54E0" w:rsidRPr="00DC2DEA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7C0075B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B3AD268" w:tentative="1">
      <w:start w:val="1"/>
      <w:numFmt w:val="lowerLetter"/>
      <w:lvlText w:val="%2."/>
      <w:lvlJc w:val="left"/>
      <w:pPr>
        <w:ind w:left="1080" w:hanging="360"/>
      </w:pPr>
    </w:lvl>
    <w:lvl w:ilvl="2" w:tplc="99B8AE3C" w:tentative="1">
      <w:start w:val="1"/>
      <w:numFmt w:val="lowerRoman"/>
      <w:lvlText w:val="%3."/>
      <w:lvlJc w:val="right"/>
      <w:pPr>
        <w:ind w:left="1800" w:hanging="180"/>
      </w:pPr>
    </w:lvl>
    <w:lvl w:ilvl="3" w:tplc="E760EC66" w:tentative="1">
      <w:start w:val="1"/>
      <w:numFmt w:val="decimal"/>
      <w:lvlText w:val="%4."/>
      <w:lvlJc w:val="left"/>
      <w:pPr>
        <w:ind w:left="2520" w:hanging="360"/>
      </w:pPr>
    </w:lvl>
    <w:lvl w:ilvl="4" w:tplc="C5782084" w:tentative="1">
      <w:start w:val="1"/>
      <w:numFmt w:val="lowerLetter"/>
      <w:lvlText w:val="%5."/>
      <w:lvlJc w:val="left"/>
      <w:pPr>
        <w:ind w:left="3240" w:hanging="360"/>
      </w:pPr>
    </w:lvl>
    <w:lvl w:ilvl="5" w:tplc="E95879A4" w:tentative="1">
      <w:start w:val="1"/>
      <w:numFmt w:val="lowerRoman"/>
      <w:lvlText w:val="%6."/>
      <w:lvlJc w:val="right"/>
      <w:pPr>
        <w:ind w:left="3960" w:hanging="180"/>
      </w:pPr>
    </w:lvl>
    <w:lvl w:ilvl="6" w:tplc="24FC5E32" w:tentative="1">
      <w:start w:val="1"/>
      <w:numFmt w:val="decimal"/>
      <w:lvlText w:val="%7."/>
      <w:lvlJc w:val="left"/>
      <w:pPr>
        <w:ind w:left="4680" w:hanging="360"/>
      </w:pPr>
    </w:lvl>
    <w:lvl w:ilvl="7" w:tplc="31E454AA" w:tentative="1">
      <w:start w:val="1"/>
      <w:numFmt w:val="lowerLetter"/>
      <w:lvlText w:val="%8."/>
      <w:lvlJc w:val="left"/>
      <w:pPr>
        <w:ind w:left="5400" w:hanging="360"/>
      </w:pPr>
    </w:lvl>
    <w:lvl w:ilvl="8" w:tplc="7EE22BE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ttachedTemplate r:id="rId1"/>
  <w:stylePaneSortMethod w:val="0000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D20F7"/>
    <w:rsid w:val="001E291F"/>
    <w:rsid w:val="00204CC3"/>
    <w:rsid w:val="00214E54"/>
    <w:rsid w:val="00233408"/>
    <w:rsid w:val="00244189"/>
    <w:rsid w:val="00267723"/>
    <w:rsid w:val="00270637"/>
    <w:rsid w:val="0027067B"/>
    <w:rsid w:val="002808C8"/>
    <w:rsid w:val="002D21E3"/>
    <w:rsid w:val="002E174F"/>
    <w:rsid w:val="002F1243"/>
    <w:rsid w:val="002F6A28"/>
    <w:rsid w:val="00303D9D"/>
    <w:rsid w:val="00304AAE"/>
    <w:rsid w:val="00305616"/>
    <w:rsid w:val="003124EC"/>
    <w:rsid w:val="00325E42"/>
    <w:rsid w:val="00327883"/>
    <w:rsid w:val="003531C5"/>
    <w:rsid w:val="003572B4"/>
    <w:rsid w:val="003723A9"/>
    <w:rsid w:val="00381B96"/>
    <w:rsid w:val="00383F7A"/>
    <w:rsid w:val="00393868"/>
    <w:rsid w:val="00396AF4"/>
    <w:rsid w:val="003B2BBF"/>
    <w:rsid w:val="003B40C7"/>
    <w:rsid w:val="0041584A"/>
    <w:rsid w:val="004423A4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10AB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87C97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6783"/>
    <w:rsid w:val="007B4DE8"/>
    <w:rsid w:val="007D20BB"/>
    <w:rsid w:val="007E1308"/>
    <w:rsid w:val="007E4C24"/>
    <w:rsid w:val="007E6507"/>
    <w:rsid w:val="007F2B8E"/>
    <w:rsid w:val="008055FB"/>
    <w:rsid w:val="00807247"/>
    <w:rsid w:val="00812661"/>
    <w:rsid w:val="00812D1D"/>
    <w:rsid w:val="008159AC"/>
    <w:rsid w:val="008279C5"/>
    <w:rsid w:val="00832EE1"/>
    <w:rsid w:val="008378EF"/>
    <w:rsid w:val="00837D2E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5BE4"/>
    <w:rsid w:val="008D641C"/>
    <w:rsid w:val="008E372C"/>
    <w:rsid w:val="008E67DC"/>
    <w:rsid w:val="009239F7"/>
    <w:rsid w:val="00934ABC"/>
    <w:rsid w:val="00945F3F"/>
    <w:rsid w:val="00955D8A"/>
    <w:rsid w:val="00964F4F"/>
    <w:rsid w:val="0097650D"/>
    <w:rsid w:val="009811DD"/>
    <w:rsid w:val="00984DF3"/>
    <w:rsid w:val="00990E7D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6057A"/>
    <w:rsid w:val="00A611FF"/>
    <w:rsid w:val="00A71BE1"/>
    <w:rsid w:val="00A74017"/>
    <w:rsid w:val="00A769BF"/>
    <w:rsid w:val="00A85AFB"/>
    <w:rsid w:val="00A9543B"/>
    <w:rsid w:val="00A97690"/>
    <w:rsid w:val="00AA332C"/>
    <w:rsid w:val="00AA4D5C"/>
    <w:rsid w:val="00AA646C"/>
    <w:rsid w:val="00AB0E5D"/>
    <w:rsid w:val="00AB431A"/>
    <w:rsid w:val="00AC27F8"/>
    <w:rsid w:val="00AC6C6E"/>
    <w:rsid w:val="00AD3A28"/>
    <w:rsid w:val="00AD4C72"/>
    <w:rsid w:val="00AE0D43"/>
    <w:rsid w:val="00AE118B"/>
    <w:rsid w:val="00AE2372"/>
    <w:rsid w:val="00AE2AEE"/>
    <w:rsid w:val="00AE6CC8"/>
    <w:rsid w:val="00AF3330"/>
    <w:rsid w:val="00B00276"/>
    <w:rsid w:val="00B16145"/>
    <w:rsid w:val="00B230EC"/>
    <w:rsid w:val="00B4237E"/>
    <w:rsid w:val="00B434C3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47AE"/>
    <w:rsid w:val="00D9226C"/>
    <w:rsid w:val="00DA20BD"/>
    <w:rsid w:val="00DA63BB"/>
    <w:rsid w:val="00DC2DEA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8D5"/>
    <w:rsid w:val="00E67CF3"/>
    <w:rsid w:val="00E822F0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165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83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26337f26-af55-46b4-b19e-2a30490ed8fa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9C244923-34BA-4EAD-BF3B-F04AE6C6336A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Manager/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1</cp:revision>
  <dcterms:created xsi:type="dcterms:W3CDTF">2023-09-14T03:09:00Z</dcterms:created>
  <dcterms:modified xsi:type="dcterms:W3CDTF">2023-09-14T03:09:00Z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26337f26-af55-46b4-b19e-2a30490ed8fa</vt:lpwstr>
  </property>
  <property fmtid="{D5CDD505-2E9C-101B-9397-08002B2CF9AE}" pid="3" name="WTOCLASSIFICATION">
    <vt:lpwstr>WTO OFFICIAL</vt:lpwstr>
  </property>
  <property fmtid="{D5CDD505-2E9C-101B-9397-08002B2CF9AE}" pid="4" name="Symbol1">
    <vt:lpwstr>G/TBT/N/BDI/398</vt:lpwstr>
  </property>
  <property fmtid="{D5CDD505-2E9C-101B-9397-08002B2CF9AE}" pid="5" name="Symbol2">
    <vt:lpwstr>G/TBT/N/KEN/1493</vt:lpwstr>
  </property>
  <property fmtid="{D5CDD505-2E9C-101B-9397-08002B2CF9AE}" pid="6" name="Symbol3">
    <vt:lpwstr>G/TBT/N/RWA/922</vt:lpwstr>
  </property>
  <property fmtid="{D5CDD505-2E9C-101B-9397-08002B2CF9AE}" pid="7" name="Symbol4">
    <vt:lpwstr>G/TBT/N/TZA/1026</vt:lpwstr>
  </property>
  <property fmtid="{D5CDD505-2E9C-101B-9397-08002B2CF9AE}" pid="8" name="Symbol5">
    <vt:lpwstr>G/TBT/N/UGA/1833</vt:lpwstr>
  </property>
</Properties>
</file>